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D3" w:rsidRPr="00DC5152" w:rsidRDefault="006C5AE2" w:rsidP="000F2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Calibri"/>
          <w:b/>
          <w:sz w:val="26"/>
          <w:szCs w:val="26"/>
          <w:u w:val="single"/>
        </w:rPr>
      </w:pPr>
      <w:r w:rsidRPr="00DC5152">
        <w:rPr>
          <w:rFonts w:asciiTheme="minorHAnsi" w:hAnsiTheme="minorHAnsi" w:cs="Calibri"/>
          <w:b/>
          <w:sz w:val="26"/>
          <w:szCs w:val="26"/>
          <w:u w:val="single"/>
        </w:rPr>
        <w:t>“Commodity Awareness Program”</w:t>
      </w:r>
    </w:p>
    <w:p w:rsidR="006C5AE2" w:rsidRPr="00DC5152" w:rsidRDefault="006C5AE2" w:rsidP="006C5AE2">
      <w:pPr>
        <w:jc w:val="center"/>
        <w:rPr>
          <w:rFonts w:asciiTheme="minorHAnsi" w:hAnsiTheme="minorHAnsi" w:cs="Calibri"/>
        </w:rPr>
      </w:pPr>
    </w:p>
    <w:p w:rsidR="00124ED3" w:rsidRPr="00DC5152" w:rsidRDefault="00124ED3" w:rsidP="00124ED3">
      <w:pPr>
        <w:tabs>
          <w:tab w:val="left" w:pos="3960"/>
        </w:tabs>
        <w:jc w:val="both"/>
        <w:rPr>
          <w:rFonts w:asciiTheme="minorHAnsi" w:hAnsiTheme="minorHAnsi" w:cs="Calibri"/>
        </w:rPr>
      </w:pPr>
      <w:r w:rsidRPr="00DC5152">
        <w:rPr>
          <w:rFonts w:asciiTheme="minorHAnsi" w:hAnsiTheme="minorHAnsi" w:cs="Calibri"/>
        </w:rPr>
        <w:t xml:space="preserve">Dear </w:t>
      </w:r>
      <w:r w:rsidR="006C5AE2" w:rsidRPr="00DC5152">
        <w:rPr>
          <w:rFonts w:asciiTheme="minorHAnsi" w:hAnsiTheme="minorHAnsi" w:cs="Calibri"/>
        </w:rPr>
        <w:t>All</w:t>
      </w:r>
      <w:r w:rsidRPr="00DC5152">
        <w:rPr>
          <w:rFonts w:asciiTheme="minorHAnsi" w:hAnsiTheme="minorHAnsi" w:cs="Calibri"/>
        </w:rPr>
        <w:t xml:space="preserve">, </w:t>
      </w:r>
    </w:p>
    <w:p w:rsidR="00124ED3" w:rsidRPr="00DC5152" w:rsidRDefault="00124ED3" w:rsidP="00124ED3">
      <w:pPr>
        <w:tabs>
          <w:tab w:val="left" w:pos="7349"/>
        </w:tabs>
        <w:jc w:val="both"/>
        <w:rPr>
          <w:rFonts w:asciiTheme="minorHAnsi" w:hAnsiTheme="minorHAnsi" w:cs="Calibri"/>
        </w:rPr>
      </w:pPr>
      <w:r w:rsidRPr="00DC5152">
        <w:rPr>
          <w:rFonts w:asciiTheme="minorHAnsi" w:hAnsiTheme="minorHAnsi" w:cs="Calibri"/>
        </w:rPr>
        <w:tab/>
      </w:r>
    </w:p>
    <w:p w:rsidR="00124ED3" w:rsidRPr="00DC5152" w:rsidRDefault="00124ED3" w:rsidP="00124ED3">
      <w:pPr>
        <w:jc w:val="both"/>
        <w:rPr>
          <w:rFonts w:asciiTheme="minorHAnsi" w:hAnsiTheme="minorHAnsi" w:cs="Calibri"/>
        </w:rPr>
      </w:pPr>
      <w:r w:rsidRPr="00DC5152">
        <w:rPr>
          <w:rFonts w:asciiTheme="minorHAnsi" w:hAnsiTheme="minorHAnsi" w:cs="Calibri"/>
        </w:rPr>
        <w:t xml:space="preserve">IMC Chamber of Commerce and Industry </w:t>
      </w:r>
      <w:r w:rsidR="004075EC" w:rsidRPr="00DC5152">
        <w:rPr>
          <w:rFonts w:asciiTheme="minorHAnsi" w:hAnsiTheme="minorHAnsi" w:cs="Calibri"/>
        </w:rPr>
        <w:t xml:space="preserve">a </w:t>
      </w:r>
      <w:r w:rsidR="004075EC" w:rsidRPr="00DC5152">
        <w:rPr>
          <w:rFonts w:asciiTheme="minorHAnsi" w:hAnsiTheme="minorHAnsi"/>
          <w:color w:val="000000"/>
        </w:rPr>
        <w:t xml:space="preserve">SEBI accredited training institution for commodity derivatives </w:t>
      </w:r>
      <w:r w:rsidRPr="00DC5152">
        <w:rPr>
          <w:rFonts w:asciiTheme="minorHAnsi" w:hAnsiTheme="minorHAnsi" w:cs="Calibri"/>
        </w:rPr>
        <w:t xml:space="preserve">is organizing </w:t>
      </w:r>
      <w:r w:rsidR="003B3325" w:rsidRPr="00DC5152">
        <w:rPr>
          <w:rFonts w:asciiTheme="minorHAnsi" w:hAnsiTheme="minorHAnsi" w:cs="Calibri"/>
        </w:rPr>
        <w:t>a workshop</w:t>
      </w:r>
      <w:r w:rsidR="00752602" w:rsidRPr="00DC5152">
        <w:rPr>
          <w:rFonts w:asciiTheme="minorHAnsi" w:hAnsiTheme="minorHAnsi" w:cs="Calibri"/>
        </w:rPr>
        <w:t xml:space="preserve"> </w:t>
      </w:r>
      <w:r w:rsidRPr="00DC5152">
        <w:rPr>
          <w:rFonts w:asciiTheme="minorHAnsi" w:hAnsiTheme="minorHAnsi" w:cs="Calibri"/>
          <w:b/>
          <w:i/>
        </w:rPr>
        <w:t xml:space="preserve">“Commodity </w:t>
      </w:r>
      <w:r w:rsidR="0039109C" w:rsidRPr="00DC5152">
        <w:rPr>
          <w:rFonts w:asciiTheme="minorHAnsi" w:hAnsiTheme="minorHAnsi" w:cs="Calibri"/>
          <w:b/>
          <w:i/>
        </w:rPr>
        <w:t>Awareness Program</w:t>
      </w:r>
      <w:r w:rsidRPr="00DC5152">
        <w:rPr>
          <w:rFonts w:asciiTheme="minorHAnsi" w:hAnsiTheme="minorHAnsi" w:cs="Calibri"/>
          <w:b/>
          <w:i/>
        </w:rPr>
        <w:t>”</w:t>
      </w:r>
      <w:r w:rsidRPr="00DC5152">
        <w:rPr>
          <w:rFonts w:asciiTheme="minorHAnsi" w:hAnsiTheme="minorHAnsi" w:cs="Calibri"/>
        </w:rPr>
        <w:t> </w:t>
      </w:r>
      <w:r w:rsidR="00FC3E6F" w:rsidRPr="00DC5152">
        <w:rPr>
          <w:rFonts w:asciiTheme="minorHAnsi" w:hAnsiTheme="minorHAnsi" w:cs="Calibri"/>
        </w:rPr>
        <w:t>as per following details:</w:t>
      </w:r>
    </w:p>
    <w:p w:rsidR="00124ED3" w:rsidRPr="00DC5152" w:rsidRDefault="00FC3E6F" w:rsidP="00124ED3">
      <w:pPr>
        <w:jc w:val="both"/>
        <w:rPr>
          <w:rFonts w:asciiTheme="minorHAnsi" w:hAnsiTheme="minorHAnsi" w:cs="Calibri"/>
        </w:rPr>
      </w:pPr>
      <w:r w:rsidRPr="00DC5152">
        <w:rPr>
          <w:rFonts w:asciiTheme="minorHAnsi" w:hAnsiTheme="minorHAnsi" w:cs="Calibri"/>
        </w:rPr>
        <w:t>Day</w:t>
      </w:r>
      <w:r w:rsidR="00124ED3" w:rsidRPr="00DC5152">
        <w:rPr>
          <w:rFonts w:asciiTheme="minorHAnsi" w:hAnsiTheme="minorHAnsi" w:cs="Calibri"/>
        </w:rPr>
        <w:t xml:space="preserve"> &amp; Date:  </w:t>
      </w:r>
      <w:r w:rsidR="00523CEA" w:rsidRPr="00DC5152">
        <w:rPr>
          <w:rFonts w:asciiTheme="minorHAnsi" w:hAnsiTheme="minorHAnsi" w:cs="Calibri"/>
        </w:rPr>
        <w:t>Friday</w:t>
      </w:r>
      <w:r w:rsidR="00124ED3" w:rsidRPr="00DC5152">
        <w:rPr>
          <w:rFonts w:asciiTheme="minorHAnsi" w:hAnsiTheme="minorHAnsi" w:cs="Calibri"/>
        </w:rPr>
        <w:t xml:space="preserve">, </w:t>
      </w:r>
      <w:r w:rsidR="00523CEA" w:rsidRPr="00DC5152">
        <w:rPr>
          <w:rFonts w:asciiTheme="minorHAnsi" w:hAnsiTheme="minorHAnsi" w:cs="Calibri"/>
        </w:rPr>
        <w:t>March 01</w:t>
      </w:r>
      <w:r w:rsidR="009921FC" w:rsidRPr="00DC5152">
        <w:rPr>
          <w:rFonts w:asciiTheme="minorHAnsi" w:hAnsiTheme="minorHAnsi" w:cs="Calibri"/>
        </w:rPr>
        <w:t>,</w:t>
      </w:r>
      <w:r w:rsidR="0039109C" w:rsidRPr="00DC5152">
        <w:rPr>
          <w:rFonts w:asciiTheme="minorHAnsi" w:hAnsiTheme="minorHAnsi" w:cs="Calibri"/>
        </w:rPr>
        <w:t xml:space="preserve"> 2019</w:t>
      </w:r>
    </w:p>
    <w:p w:rsidR="00FC3E6F" w:rsidRPr="00DC5152" w:rsidRDefault="00FC3E6F" w:rsidP="00124ED3">
      <w:pPr>
        <w:jc w:val="both"/>
        <w:rPr>
          <w:rFonts w:asciiTheme="minorHAnsi" w:hAnsiTheme="minorHAnsi" w:cs="Calibri"/>
        </w:rPr>
      </w:pPr>
      <w:r w:rsidRPr="00DC5152">
        <w:rPr>
          <w:rFonts w:asciiTheme="minorHAnsi" w:hAnsiTheme="minorHAnsi" w:cs="Calibri"/>
          <w:bCs/>
          <w:lang w:val="en-GB"/>
        </w:rPr>
        <w:t xml:space="preserve">Time </w:t>
      </w:r>
      <w:r w:rsidRPr="00DC5152">
        <w:rPr>
          <w:rFonts w:asciiTheme="minorHAnsi" w:hAnsiTheme="minorHAnsi" w:cs="Calibri"/>
          <w:bCs/>
          <w:lang w:val="en-GB"/>
        </w:rPr>
        <w:tab/>
        <w:t xml:space="preserve">       : </w:t>
      </w:r>
      <w:r w:rsidRPr="00DC5152">
        <w:rPr>
          <w:rFonts w:asciiTheme="minorHAnsi" w:hAnsiTheme="minorHAnsi" w:cs="Calibri"/>
          <w:lang w:val="en-GB"/>
        </w:rPr>
        <w:t>4.00 p.m. – 6.00</w:t>
      </w:r>
      <w:r w:rsidR="009921FC" w:rsidRPr="00DC5152">
        <w:rPr>
          <w:rFonts w:asciiTheme="minorHAnsi" w:hAnsiTheme="minorHAnsi" w:cs="Calibri"/>
          <w:lang w:val="en-GB"/>
        </w:rPr>
        <w:t xml:space="preserve"> </w:t>
      </w:r>
      <w:r w:rsidRPr="00DC5152">
        <w:rPr>
          <w:rFonts w:asciiTheme="minorHAnsi" w:hAnsiTheme="minorHAnsi" w:cs="Calibri"/>
          <w:lang w:val="en-GB"/>
        </w:rPr>
        <w:t>p.m.</w:t>
      </w:r>
      <w:r w:rsidRPr="00DC5152">
        <w:rPr>
          <w:rFonts w:asciiTheme="minorHAnsi" w:hAnsiTheme="minorHAnsi" w:cs="Calibri"/>
          <w:lang w:val="en-GB"/>
        </w:rPr>
        <w:tab/>
      </w:r>
    </w:p>
    <w:p w:rsidR="00124ED3" w:rsidRPr="00DC5152" w:rsidRDefault="00124ED3" w:rsidP="00124ED3">
      <w:pPr>
        <w:jc w:val="both"/>
        <w:rPr>
          <w:rFonts w:asciiTheme="minorHAnsi" w:hAnsiTheme="minorHAnsi" w:cs="Calibri"/>
        </w:rPr>
      </w:pPr>
      <w:r w:rsidRPr="00DC5152">
        <w:rPr>
          <w:rFonts w:asciiTheme="minorHAnsi" w:hAnsiTheme="minorHAnsi" w:cs="Calibri"/>
        </w:rPr>
        <w:t xml:space="preserve">Venue  </w:t>
      </w:r>
      <w:r w:rsidR="006C5AE2" w:rsidRPr="00DC5152">
        <w:rPr>
          <w:rFonts w:asciiTheme="minorHAnsi" w:hAnsiTheme="minorHAnsi" w:cs="Calibri"/>
        </w:rPr>
        <w:t xml:space="preserve">       </w:t>
      </w:r>
      <w:r w:rsidRPr="00DC5152">
        <w:rPr>
          <w:rFonts w:asciiTheme="minorHAnsi" w:hAnsiTheme="minorHAnsi" w:cs="Calibri"/>
        </w:rPr>
        <w:t xml:space="preserve">:  </w:t>
      </w:r>
      <w:r w:rsidR="00523CEA" w:rsidRPr="00DC5152">
        <w:rPr>
          <w:rFonts w:asciiTheme="minorHAnsi" w:hAnsiTheme="minorHAnsi" w:cs="Calibri"/>
        </w:rPr>
        <w:t>Kilachand Conference</w:t>
      </w:r>
      <w:r w:rsidR="006D02B2" w:rsidRPr="00DC5152">
        <w:rPr>
          <w:rFonts w:asciiTheme="minorHAnsi" w:hAnsiTheme="minorHAnsi" w:cs="Calibri"/>
        </w:rPr>
        <w:t xml:space="preserve"> Room,</w:t>
      </w:r>
      <w:r w:rsidR="00523CEA" w:rsidRPr="00DC5152">
        <w:rPr>
          <w:rFonts w:asciiTheme="minorHAnsi" w:hAnsiTheme="minorHAnsi" w:cs="Calibri"/>
        </w:rPr>
        <w:t xml:space="preserve"> 2</w:t>
      </w:r>
      <w:r w:rsidR="00523CEA" w:rsidRPr="00DC5152">
        <w:rPr>
          <w:rFonts w:asciiTheme="minorHAnsi" w:hAnsiTheme="minorHAnsi" w:cs="Calibri"/>
          <w:vertAlign w:val="superscript"/>
        </w:rPr>
        <w:t>nd</w:t>
      </w:r>
      <w:r w:rsidR="00523CEA" w:rsidRPr="00DC5152">
        <w:rPr>
          <w:rFonts w:asciiTheme="minorHAnsi" w:hAnsiTheme="minorHAnsi" w:cs="Calibri"/>
        </w:rPr>
        <w:t xml:space="preserve"> Floor,</w:t>
      </w:r>
      <w:r w:rsidR="006D02B2" w:rsidRPr="00DC5152">
        <w:rPr>
          <w:rFonts w:asciiTheme="minorHAnsi" w:hAnsiTheme="minorHAnsi" w:cs="Calibri"/>
        </w:rPr>
        <w:t xml:space="preserve"> IMC Bldg, Churchgate</w:t>
      </w:r>
      <w:r w:rsidR="009921FC" w:rsidRPr="00DC5152">
        <w:rPr>
          <w:rFonts w:asciiTheme="minorHAnsi" w:hAnsiTheme="minorHAnsi" w:cs="Calibri"/>
        </w:rPr>
        <w:t>, Mumbai 400020</w:t>
      </w:r>
    </w:p>
    <w:p w:rsidR="0022505B" w:rsidRPr="00DC5152" w:rsidRDefault="0022505B" w:rsidP="00124ED3">
      <w:pPr>
        <w:jc w:val="both"/>
        <w:rPr>
          <w:rFonts w:asciiTheme="minorHAnsi" w:hAnsiTheme="minorHAnsi" w:cs="Calibri"/>
        </w:rPr>
      </w:pPr>
    </w:p>
    <w:p w:rsidR="0022505B" w:rsidRPr="00DC5152" w:rsidRDefault="0022505B" w:rsidP="00124ED3">
      <w:pPr>
        <w:jc w:val="both"/>
        <w:rPr>
          <w:rFonts w:asciiTheme="minorHAnsi" w:hAnsiTheme="minorHAnsi" w:cs="Calibri"/>
        </w:rPr>
      </w:pPr>
      <w:r w:rsidRPr="00DC5152">
        <w:rPr>
          <w:rFonts w:asciiTheme="minorHAnsi" w:hAnsiTheme="minorHAnsi" w:cs="Calibri"/>
        </w:rPr>
        <w:t xml:space="preserve">The topics to be covered </w:t>
      </w:r>
    </w:p>
    <w:tbl>
      <w:tblPr>
        <w:tblW w:w="8711" w:type="dxa"/>
        <w:tblInd w:w="1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789"/>
        <w:gridCol w:w="6922"/>
      </w:tblGrid>
      <w:tr w:rsidR="006C5AE2" w:rsidRPr="00DC5152" w:rsidTr="006C5AE2">
        <w:trPr>
          <w:trHeight w:val="204"/>
        </w:trPr>
        <w:tc>
          <w:tcPr>
            <w:tcW w:w="1789" w:type="dxa"/>
          </w:tcPr>
          <w:p w:rsidR="0022505B" w:rsidRPr="00DC5152" w:rsidRDefault="0022505B" w:rsidP="001408E4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DC5152">
              <w:rPr>
                <w:rFonts w:asciiTheme="minorHAnsi" w:hAnsiTheme="minorHAnsi"/>
                <w:b/>
                <w:sz w:val="24"/>
                <w:szCs w:val="24"/>
              </w:rPr>
              <w:t>TIME</w:t>
            </w:r>
          </w:p>
        </w:tc>
        <w:tc>
          <w:tcPr>
            <w:tcW w:w="6922" w:type="dxa"/>
          </w:tcPr>
          <w:p w:rsidR="0022505B" w:rsidRPr="00DC5152" w:rsidRDefault="0022505B" w:rsidP="006F1F09">
            <w:pPr>
              <w:pStyle w:val="TableParagraph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DC5152">
              <w:rPr>
                <w:rFonts w:asciiTheme="minorHAnsi" w:hAnsiTheme="minorHAnsi"/>
                <w:b/>
                <w:sz w:val="24"/>
                <w:szCs w:val="24"/>
              </w:rPr>
              <w:t>TOPIC</w:t>
            </w:r>
          </w:p>
        </w:tc>
      </w:tr>
      <w:tr w:rsidR="006C5AE2" w:rsidRPr="00DC5152" w:rsidTr="006C5AE2">
        <w:trPr>
          <w:trHeight w:val="249"/>
        </w:trPr>
        <w:tc>
          <w:tcPr>
            <w:tcW w:w="1789" w:type="dxa"/>
          </w:tcPr>
          <w:p w:rsidR="0022505B" w:rsidRPr="00DC5152" w:rsidRDefault="0022505B" w:rsidP="006F1F09">
            <w:pPr>
              <w:pStyle w:val="TableParagraph"/>
              <w:spacing w:line="274" w:lineRule="exact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/>
                <w:sz w:val="24"/>
                <w:szCs w:val="24"/>
              </w:rPr>
              <w:t>3.30 PM</w:t>
            </w:r>
            <w:r w:rsidR="009921FC" w:rsidRPr="00DC5152">
              <w:rPr>
                <w:rFonts w:asciiTheme="minorHAnsi" w:hAnsiTheme="minorHAnsi"/>
                <w:sz w:val="24"/>
                <w:szCs w:val="24"/>
              </w:rPr>
              <w:t xml:space="preserve"> onwards</w:t>
            </w:r>
            <w:r w:rsidRPr="00DC515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922" w:type="dxa"/>
          </w:tcPr>
          <w:p w:rsidR="0022505B" w:rsidRPr="00DC5152" w:rsidRDefault="001408E4" w:rsidP="006F1F09">
            <w:pPr>
              <w:pStyle w:val="TableParagraph"/>
              <w:spacing w:line="274" w:lineRule="exact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/>
                <w:sz w:val="24"/>
                <w:szCs w:val="24"/>
              </w:rPr>
              <w:t>Registration</w:t>
            </w:r>
          </w:p>
        </w:tc>
      </w:tr>
      <w:tr w:rsidR="006C5AE2" w:rsidRPr="00DC5152" w:rsidTr="006C5AE2">
        <w:trPr>
          <w:trHeight w:val="502"/>
        </w:trPr>
        <w:tc>
          <w:tcPr>
            <w:tcW w:w="1789" w:type="dxa"/>
          </w:tcPr>
          <w:p w:rsidR="0022505B" w:rsidRPr="00DC5152" w:rsidRDefault="00FC3E6F" w:rsidP="006F1F09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/>
                <w:sz w:val="24"/>
                <w:szCs w:val="24"/>
              </w:rPr>
              <w:t>4.00</w:t>
            </w:r>
            <w:r w:rsidR="006C5AE2" w:rsidRPr="00DC51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C5152">
              <w:rPr>
                <w:rFonts w:asciiTheme="minorHAnsi" w:hAnsiTheme="minorHAnsi"/>
                <w:sz w:val="24"/>
                <w:szCs w:val="24"/>
              </w:rPr>
              <w:t>- 4.45</w:t>
            </w:r>
            <w:r w:rsidR="0022505B" w:rsidRPr="00DC5152">
              <w:rPr>
                <w:rFonts w:asciiTheme="minorHAnsi" w:hAnsiTheme="minorHAnsi"/>
                <w:sz w:val="24"/>
                <w:szCs w:val="24"/>
              </w:rPr>
              <w:t xml:space="preserve">PM </w:t>
            </w:r>
          </w:p>
        </w:tc>
        <w:tc>
          <w:tcPr>
            <w:tcW w:w="6922" w:type="dxa"/>
          </w:tcPr>
          <w:p w:rsidR="0022505B" w:rsidRPr="00DC5152" w:rsidRDefault="0022505B" w:rsidP="006C5AE2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87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C5152">
              <w:rPr>
                <w:rFonts w:asciiTheme="minorHAnsi" w:hAnsiTheme="minorHAnsi" w:cs="Calibri"/>
                <w:sz w:val="24"/>
                <w:szCs w:val="24"/>
              </w:rPr>
              <w:t xml:space="preserve">Introduction to Commodity </w:t>
            </w:r>
            <w:r w:rsidR="009921FC" w:rsidRPr="00DC5152">
              <w:rPr>
                <w:rFonts w:asciiTheme="minorHAnsi" w:hAnsiTheme="minorHAnsi" w:cs="Calibri"/>
                <w:sz w:val="24"/>
                <w:szCs w:val="24"/>
              </w:rPr>
              <w:t xml:space="preserve">Markets </w:t>
            </w:r>
          </w:p>
          <w:p w:rsidR="006C5AE2" w:rsidRPr="00DC5152" w:rsidRDefault="006C5AE2" w:rsidP="006C5AE2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87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C5152">
              <w:rPr>
                <w:rFonts w:asciiTheme="minorHAnsi" w:hAnsiTheme="minorHAnsi" w:cs="Calibri"/>
                <w:sz w:val="24"/>
                <w:szCs w:val="24"/>
              </w:rPr>
              <w:t xml:space="preserve">Commodity Intensity of India’s growth </w:t>
            </w:r>
          </w:p>
          <w:p w:rsidR="006C5AE2" w:rsidRPr="00DC5152" w:rsidRDefault="006C5AE2" w:rsidP="006C5AE2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87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C5152">
              <w:rPr>
                <w:rFonts w:asciiTheme="minorHAnsi" w:hAnsiTheme="minorHAnsi" w:cs="Calibri"/>
                <w:sz w:val="24"/>
                <w:szCs w:val="24"/>
              </w:rPr>
              <w:t>Drivers of commodity markets and price volatility</w:t>
            </w:r>
          </w:p>
          <w:p w:rsidR="006C5AE2" w:rsidRPr="00DC5152" w:rsidRDefault="0022505B" w:rsidP="009921FC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87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C5152">
              <w:rPr>
                <w:rFonts w:asciiTheme="minorHAnsi" w:hAnsiTheme="minorHAnsi" w:cs="Calibri"/>
                <w:sz w:val="24"/>
                <w:szCs w:val="24"/>
              </w:rPr>
              <w:t>Managing t</w:t>
            </w:r>
            <w:r w:rsidR="009921FC" w:rsidRPr="00DC5152">
              <w:rPr>
                <w:rFonts w:asciiTheme="minorHAnsi" w:hAnsiTheme="minorHAnsi" w:cs="Calibri"/>
                <w:sz w:val="24"/>
                <w:szCs w:val="24"/>
              </w:rPr>
              <w:t>he</w:t>
            </w:r>
            <w:r w:rsidRPr="00DC5152">
              <w:rPr>
                <w:rFonts w:asciiTheme="minorHAnsi" w:hAnsiTheme="minorHAnsi" w:cs="Calibri"/>
                <w:sz w:val="24"/>
                <w:szCs w:val="24"/>
              </w:rPr>
              <w:t xml:space="preserve"> price risk through hedging </w:t>
            </w:r>
          </w:p>
        </w:tc>
      </w:tr>
      <w:tr w:rsidR="006C5AE2" w:rsidRPr="00DC5152" w:rsidTr="006C5AE2">
        <w:trPr>
          <w:trHeight w:val="223"/>
        </w:trPr>
        <w:tc>
          <w:tcPr>
            <w:tcW w:w="1789" w:type="dxa"/>
          </w:tcPr>
          <w:p w:rsidR="0022505B" w:rsidRPr="00DC5152" w:rsidRDefault="00FC3E6F" w:rsidP="006F1F09">
            <w:pPr>
              <w:pStyle w:val="TableParagraph"/>
              <w:spacing w:line="274" w:lineRule="exact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/>
                <w:sz w:val="24"/>
                <w:szCs w:val="24"/>
              </w:rPr>
              <w:t>4.45</w:t>
            </w:r>
            <w:r w:rsidR="006C5AE2" w:rsidRPr="00DC51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C5152">
              <w:rPr>
                <w:rFonts w:asciiTheme="minorHAnsi" w:hAnsiTheme="minorHAnsi"/>
                <w:sz w:val="24"/>
                <w:szCs w:val="24"/>
              </w:rPr>
              <w:t>-5.15</w:t>
            </w:r>
            <w:r w:rsidR="008B6498" w:rsidRPr="00DC5152">
              <w:rPr>
                <w:rFonts w:asciiTheme="minorHAnsi" w:hAnsiTheme="minorHAnsi"/>
                <w:sz w:val="24"/>
                <w:szCs w:val="24"/>
              </w:rPr>
              <w:t xml:space="preserve"> PM</w:t>
            </w:r>
          </w:p>
        </w:tc>
        <w:tc>
          <w:tcPr>
            <w:tcW w:w="6922" w:type="dxa"/>
          </w:tcPr>
          <w:p w:rsidR="0022505B" w:rsidRPr="00DC5152" w:rsidRDefault="0022505B" w:rsidP="006C5AE2">
            <w:pPr>
              <w:pStyle w:val="TableParagraph"/>
              <w:numPr>
                <w:ilvl w:val="0"/>
                <w:numId w:val="3"/>
              </w:numPr>
              <w:spacing w:line="274" w:lineRule="exact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/>
                <w:sz w:val="24"/>
                <w:szCs w:val="24"/>
              </w:rPr>
              <w:t>Role &amp; Responsibilities of SEBI</w:t>
            </w:r>
          </w:p>
        </w:tc>
      </w:tr>
      <w:tr w:rsidR="006C5AE2" w:rsidRPr="00DC5152" w:rsidTr="006C5AE2">
        <w:trPr>
          <w:trHeight w:val="250"/>
        </w:trPr>
        <w:tc>
          <w:tcPr>
            <w:tcW w:w="1789" w:type="dxa"/>
          </w:tcPr>
          <w:p w:rsidR="0022505B" w:rsidRPr="00DC5152" w:rsidRDefault="00FC3E6F" w:rsidP="006F1F09">
            <w:pPr>
              <w:pStyle w:val="TableParagraph"/>
              <w:spacing w:line="274" w:lineRule="exact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/>
                <w:sz w:val="24"/>
                <w:szCs w:val="24"/>
              </w:rPr>
              <w:t>5.15</w:t>
            </w:r>
            <w:r w:rsidR="006C5AE2" w:rsidRPr="00DC51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2505B" w:rsidRPr="00DC5152">
              <w:rPr>
                <w:rFonts w:asciiTheme="minorHAnsi" w:hAnsiTheme="minorHAnsi"/>
                <w:sz w:val="24"/>
                <w:szCs w:val="24"/>
              </w:rPr>
              <w:t>-</w:t>
            </w:r>
            <w:r w:rsidRPr="00DC5152">
              <w:rPr>
                <w:rFonts w:asciiTheme="minorHAnsi" w:hAnsiTheme="minorHAnsi"/>
                <w:sz w:val="24"/>
                <w:szCs w:val="24"/>
              </w:rPr>
              <w:t xml:space="preserve"> 5.45</w:t>
            </w:r>
            <w:r w:rsidR="008B6498" w:rsidRPr="00DC5152">
              <w:rPr>
                <w:rFonts w:asciiTheme="minorHAnsi" w:hAnsiTheme="minorHAnsi"/>
                <w:sz w:val="24"/>
                <w:szCs w:val="24"/>
              </w:rPr>
              <w:t xml:space="preserve"> PM </w:t>
            </w:r>
            <w:r w:rsidR="0022505B" w:rsidRPr="00DC515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922" w:type="dxa"/>
          </w:tcPr>
          <w:p w:rsidR="009921FC" w:rsidRPr="00DC5152" w:rsidRDefault="0022505B" w:rsidP="009921FC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/>
                <w:sz w:val="24"/>
                <w:szCs w:val="24"/>
              </w:rPr>
              <w:t>Commodities Derivatives -</w:t>
            </w:r>
            <w:r w:rsidRPr="00DC5152">
              <w:rPr>
                <w:rFonts w:asciiTheme="minorHAnsi" w:hAnsiTheme="minorHAnsi" w:cs="Calibri"/>
                <w:sz w:val="24"/>
                <w:szCs w:val="24"/>
              </w:rPr>
              <w:t xml:space="preserve"> Futures and Options</w:t>
            </w:r>
            <w:r w:rsidR="009921FC" w:rsidRPr="00DC5152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</w:p>
          <w:p w:rsidR="0022505B" w:rsidRPr="00DC5152" w:rsidRDefault="009921FC" w:rsidP="008B4B0B">
            <w:pPr>
              <w:pStyle w:val="TableParagraph"/>
              <w:spacing w:line="276" w:lineRule="auto"/>
              <w:ind w:left="827" w:right="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 w:cs="Calibri"/>
                <w:sz w:val="24"/>
                <w:szCs w:val="24"/>
              </w:rPr>
              <w:t>(exchange perspective)</w:t>
            </w:r>
          </w:p>
        </w:tc>
      </w:tr>
      <w:tr w:rsidR="006C5AE2" w:rsidRPr="00DC5152" w:rsidTr="006C5AE2">
        <w:trPr>
          <w:trHeight w:val="251"/>
        </w:trPr>
        <w:tc>
          <w:tcPr>
            <w:tcW w:w="1789" w:type="dxa"/>
          </w:tcPr>
          <w:p w:rsidR="0022505B" w:rsidRPr="00DC5152" w:rsidRDefault="006C5AE2" w:rsidP="008B6498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/>
                <w:sz w:val="24"/>
                <w:szCs w:val="24"/>
              </w:rPr>
              <w:t xml:space="preserve">5.45 </w:t>
            </w:r>
            <w:r w:rsidR="00FC3E6F" w:rsidRPr="00DC5152">
              <w:rPr>
                <w:rFonts w:asciiTheme="minorHAnsi" w:hAnsiTheme="minorHAnsi"/>
                <w:sz w:val="24"/>
                <w:szCs w:val="24"/>
              </w:rPr>
              <w:t>-6.0</w:t>
            </w:r>
            <w:r w:rsidR="0022505B" w:rsidRPr="00DC5152">
              <w:rPr>
                <w:rFonts w:asciiTheme="minorHAnsi" w:hAnsiTheme="minorHAnsi"/>
                <w:sz w:val="24"/>
                <w:szCs w:val="24"/>
              </w:rPr>
              <w:t>0</w:t>
            </w:r>
            <w:r w:rsidR="008B6498" w:rsidRPr="00DC5152">
              <w:rPr>
                <w:rFonts w:asciiTheme="minorHAnsi" w:hAnsiTheme="minorHAnsi"/>
                <w:sz w:val="24"/>
                <w:szCs w:val="24"/>
              </w:rPr>
              <w:t xml:space="preserve"> PM </w:t>
            </w:r>
            <w:r w:rsidR="0022505B" w:rsidRPr="00DC515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922" w:type="dxa"/>
          </w:tcPr>
          <w:p w:rsidR="0022505B" w:rsidRPr="00DC5152" w:rsidRDefault="0022505B" w:rsidP="006F1F09">
            <w:pPr>
              <w:pStyle w:val="TableParagraph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DC5152">
              <w:rPr>
                <w:rFonts w:asciiTheme="minorHAnsi" w:hAnsiTheme="minorHAnsi"/>
                <w:sz w:val="24"/>
                <w:szCs w:val="24"/>
              </w:rPr>
              <w:t>Q &amp; A</w:t>
            </w:r>
          </w:p>
        </w:tc>
      </w:tr>
    </w:tbl>
    <w:p w:rsidR="00124ED3" w:rsidRPr="00DC5152" w:rsidRDefault="00124ED3" w:rsidP="00124ED3">
      <w:pPr>
        <w:jc w:val="both"/>
        <w:rPr>
          <w:rFonts w:asciiTheme="minorHAnsi" w:hAnsiTheme="minorHAnsi" w:cs="Calibri"/>
        </w:rPr>
      </w:pPr>
    </w:p>
    <w:p w:rsidR="00FC3E6F" w:rsidRPr="00DC5152" w:rsidRDefault="00FC3E6F" w:rsidP="00124ED3">
      <w:pPr>
        <w:tabs>
          <w:tab w:val="left" w:pos="3225"/>
        </w:tabs>
        <w:jc w:val="both"/>
        <w:rPr>
          <w:rFonts w:asciiTheme="minorHAnsi" w:hAnsiTheme="minorHAnsi"/>
          <w:lang w:val="en-GB"/>
        </w:rPr>
      </w:pPr>
      <w:r w:rsidRPr="00DC5152">
        <w:rPr>
          <w:rFonts w:asciiTheme="minorHAnsi" w:hAnsiTheme="minorHAnsi"/>
          <w:lang w:val="en-GB"/>
        </w:rPr>
        <w:t xml:space="preserve">This </w:t>
      </w:r>
      <w:r w:rsidR="008C3666" w:rsidRPr="00DC5152">
        <w:rPr>
          <w:rFonts w:asciiTheme="minorHAnsi" w:hAnsiTheme="minorHAnsi"/>
          <w:lang w:val="en-GB"/>
        </w:rPr>
        <w:t>workshop</w:t>
      </w:r>
      <w:r w:rsidRPr="00DC5152">
        <w:rPr>
          <w:rFonts w:asciiTheme="minorHAnsi" w:hAnsiTheme="minorHAnsi"/>
          <w:lang w:val="en-GB"/>
        </w:rPr>
        <w:t xml:space="preserve"> will be of interest to students, </w:t>
      </w:r>
      <w:r w:rsidR="009921FC" w:rsidRPr="00DC5152">
        <w:rPr>
          <w:rFonts w:asciiTheme="minorHAnsi" w:hAnsiTheme="minorHAnsi"/>
          <w:lang w:val="en-GB"/>
        </w:rPr>
        <w:t xml:space="preserve">investors, commodity value chain participants, </w:t>
      </w:r>
      <w:r w:rsidRPr="00DC5152">
        <w:rPr>
          <w:rFonts w:asciiTheme="minorHAnsi" w:hAnsiTheme="minorHAnsi"/>
          <w:lang w:val="en-GB"/>
        </w:rPr>
        <w:t xml:space="preserve">input suppliers, </w:t>
      </w:r>
      <w:r w:rsidR="009921FC" w:rsidRPr="00DC5152">
        <w:rPr>
          <w:rFonts w:asciiTheme="minorHAnsi" w:hAnsiTheme="minorHAnsi"/>
          <w:lang w:val="en-GB"/>
        </w:rPr>
        <w:t xml:space="preserve">raw material </w:t>
      </w:r>
      <w:r w:rsidRPr="00DC5152">
        <w:rPr>
          <w:rFonts w:asciiTheme="minorHAnsi" w:hAnsiTheme="minorHAnsi"/>
          <w:lang w:val="en-GB"/>
        </w:rPr>
        <w:t xml:space="preserve">processors, </w:t>
      </w:r>
      <w:r w:rsidR="009921FC" w:rsidRPr="00DC5152">
        <w:rPr>
          <w:rFonts w:asciiTheme="minorHAnsi" w:hAnsiTheme="minorHAnsi"/>
          <w:lang w:val="en-GB"/>
        </w:rPr>
        <w:t xml:space="preserve">industrial consumers, </w:t>
      </w:r>
      <w:r w:rsidRPr="00DC5152">
        <w:rPr>
          <w:rFonts w:asciiTheme="minorHAnsi" w:hAnsiTheme="minorHAnsi"/>
          <w:lang w:val="en-GB"/>
        </w:rPr>
        <w:t xml:space="preserve">trading houses, exporters, importers, service providers (banking, finance, shipping, transportation, warehousing) as well as commodity based associations and their members dealing in </w:t>
      </w:r>
      <w:r w:rsidR="009921FC" w:rsidRPr="00DC5152">
        <w:rPr>
          <w:rFonts w:asciiTheme="minorHAnsi" w:hAnsiTheme="minorHAnsi"/>
          <w:lang w:val="en-GB"/>
        </w:rPr>
        <w:t xml:space="preserve">agri-commodities, metals, energy products etc. </w:t>
      </w:r>
    </w:p>
    <w:p w:rsidR="00FC3E6F" w:rsidRPr="00DC5152" w:rsidRDefault="00FC3E6F" w:rsidP="00124ED3">
      <w:pPr>
        <w:tabs>
          <w:tab w:val="left" w:pos="3225"/>
        </w:tabs>
        <w:jc w:val="both"/>
        <w:rPr>
          <w:rFonts w:asciiTheme="minorHAnsi" w:hAnsiTheme="minorHAnsi"/>
          <w:lang w:val="en-GB"/>
        </w:rPr>
      </w:pPr>
    </w:p>
    <w:p w:rsidR="006C5AE2" w:rsidRPr="00DC5152" w:rsidRDefault="006C5AE2" w:rsidP="006C5AE2">
      <w:pPr>
        <w:tabs>
          <w:tab w:val="left" w:pos="3225"/>
        </w:tabs>
        <w:jc w:val="both"/>
        <w:rPr>
          <w:rStyle w:val="Strong"/>
          <w:rFonts w:asciiTheme="minorHAnsi" w:hAnsiTheme="minorHAnsi" w:cs="Calibri"/>
          <w:b w:val="0"/>
        </w:rPr>
      </w:pPr>
      <w:r w:rsidRPr="00DC5152">
        <w:rPr>
          <w:rFonts w:asciiTheme="minorHAnsi" w:hAnsiTheme="minorHAnsi"/>
          <w:color w:val="000000"/>
        </w:rPr>
        <w:t xml:space="preserve">We cordially invite you to attend this </w:t>
      </w:r>
      <w:r w:rsidR="00BD3DD4" w:rsidRPr="00DC5152">
        <w:rPr>
          <w:rFonts w:asciiTheme="minorHAnsi" w:hAnsiTheme="minorHAnsi"/>
          <w:color w:val="000000"/>
        </w:rPr>
        <w:t>workshop</w:t>
      </w:r>
      <w:r w:rsidRPr="00DC5152">
        <w:rPr>
          <w:rFonts w:asciiTheme="minorHAnsi" w:hAnsiTheme="minorHAnsi"/>
          <w:color w:val="000000"/>
        </w:rPr>
        <w:t xml:space="preserve">. Please send your confirmation </w:t>
      </w:r>
      <w:r w:rsidR="009921FC" w:rsidRPr="00DC5152">
        <w:rPr>
          <w:rFonts w:asciiTheme="minorHAnsi" w:hAnsiTheme="minorHAnsi"/>
          <w:color w:val="000000"/>
        </w:rPr>
        <w:t xml:space="preserve">to </w:t>
      </w:r>
      <w:r w:rsidRPr="00DC5152">
        <w:rPr>
          <w:rStyle w:val="Strong"/>
          <w:rFonts w:asciiTheme="minorHAnsi" w:hAnsiTheme="minorHAnsi" w:cs="Calibri"/>
          <w:b w:val="0"/>
        </w:rPr>
        <w:t>Ms</w:t>
      </w:r>
      <w:r w:rsidR="00752602" w:rsidRPr="00DC5152">
        <w:rPr>
          <w:rStyle w:val="Strong"/>
          <w:rFonts w:asciiTheme="minorHAnsi" w:hAnsiTheme="minorHAnsi" w:cs="Calibri"/>
          <w:b w:val="0"/>
        </w:rPr>
        <w:t>.</w:t>
      </w:r>
      <w:r w:rsidRPr="00DC5152">
        <w:rPr>
          <w:rStyle w:val="Strong"/>
          <w:rFonts w:asciiTheme="minorHAnsi" w:hAnsiTheme="minorHAnsi" w:cs="Calibri"/>
          <w:b w:val="0"/>
        </w:rPr>
        <w:t xml:space="preserve"> Anita Naik </w:t>
      </w:r>
      <w:r w:rsidR="009921FC" w:rsidRPr="00DC5152">
        <w:rPr>
          <w:rStyle w:val="Strong"/>
          <w:rFonts w:asciiTheme="minorHAnsi" w:hAnsiTheme="minorHAnsi" w:cs="Calibri"/>
          <w:b w:val="0"/>
        </w:rPr>
        <w:t>at</w:t>
      </w:r>
      <w:r w:rsidRPr="00DC5152">
        <w:rPr>
          <w:rStyle w:val="Strong"/>
          <w:rFonts w:asciiTheme="minorHAnsi" w:hAnsiTheme="minorHAnsi" w:cs="Calibri"/>
          <w:b w:val="0"/>
        </w:rPr>
        <w:t xml:space="preserve"> </w:t>
      </w:r>
      <w:hyperlink r:id="rId8" w:history="1">
        <w:r w:rsidRPr="00DC5152">
          <w:rPr>
            <w:rStyle w:val="Strong"/>
            <w:rFonts w:asciiTheme="minorHAnsi" w:hAnsiTheme="minorHAnsi" w:cs="Calibri"/>
            <w:b w:val="0"/>
          </w:rPr>
          <w:t>anita.naik@imcnet.org</w:t>
        </w:r>
      </w:hyperlink>
      <w:r w:rsidRPr="00DC5152">
        <w:rPr>
          <w:rStyle w:val="Strong"/>
          <w:rFonts w:asciiTheme="minorHAnsi" w:hAnsiTheme="minorHAnsi" w:cs="Calibri"/>
        </w:rPr>
        <w:t xml:space="preserve"> </w:t>
      </w:r>
      <w:r w:rsidRPr="00DC5152">
        <w:rPr>
          <w:rFonts w:asciiTheme="minorHAnsi" w:eastAsia="Times New Roman" w:hAnsiTheme="minorHAnsi"/>
        </w:rPr>
        <w:t>or Phone: Tel.: 022 71226786.</w:t>
      </w:r>
    </w:p>
    <w:p w:rsidR="00124ED3" w:rsidRPr="00DC5152" w:rsidRDefault="00124ED3" w:rsidP="00124ED3">
      <w:pPr>
        <w:jc w:val="both"/>
        <w:rPr>
          <w:rFonts w:asciiTheme="minorHAnsi" w:hAnsiTheme="minorHAnsi" w:cs="Calibri"/>
        </w:rPr>
      </w:pPr>
    </w:p>
    <w:p w:rsidR="00124ED3" w:rsidRPr="00DC5152" w:rsidRDefault="00124ED3" w:rsidP="00124ED3">
      <w:pPr>
        <w:tabs>
          <w:tab w:val="left" w:pos="3225"/>
        </w:tabs>
        <w:jc w:val="both"/>
        <w:rPr>
          <w:rStyle w:val="Strong"/>
          <w:rFonts w:asciiTheme="minorHAnsi" w:hAnsiTheme="minorHAnsi" w:cs="Calibri"/>
          <w:b w:val="0"/>
          <w:bCs w:val="0"/>
        </w:rPr>
      </w:pPr>
      <w:r w:rsidRPr="00DC5152">
        <w:rPr>
          <w:rFonts w:asciiTheme="minorHAnsi" w:hAnsiTheme="minorHAnsi" w:cs="Calibri"/>
        </w:rPr>
        <w:t xml:space="preserve">Kindly note there is no registration fee, but registration is mandatory due to limited number of seats. </w:t>
      </w:r>
      <w:r w:rsidRPr="00DC5152">
        <w:rPr>
          <w:rStyle w:val="Strong"/>
          <w:rFonts w:asciiTheme="minorHAnsi" w:hAnsiTheme="minorHAnsi" w:cs="Calibri"/>
          <w:b w:val="0"/>
        </w:rPr>
        <w:t>We look forward to your participation.</w:t>
      </w:r>
    </w:p>
    <w:p w:rsidR="00124ED3" w:rsidRPr="00DC5152" w:rsidRDefault="00124ED3" w:rsidP="00124ED3">
      <w:pPr>
        <w:tabs>
          <w:tab w:val="left" w:pos="6575"/>
        </w:tabs>
        <w:jc w:val="both"/>
        <w:rPr>
          <w:rFonts w:asciiTheme="minorHAnsi" w:hAnsiTheme="minorHAnsi" w:cs="Calibri"/>
        </w:rPr>
      </w:pPr>
    </w:p>
    <w:p w:rsidR="00124ED3" w:rsidRPr="00DC5152" w:rsidRDefault="00124ED3" w:rsidP="00124ED3">
      <w:pPr>
        <w:tabs>
          <w:tab w:val="left" w:pos="6575"/>
        </w:tabs>
        <w:jc w:val="both"/>
        <w:rPr>
          <w:rFonts w:asciiTheme="minorHAnsi" w:hAnsiTheme="minorHAnsi" w:cs="Calibri"/>
        </w:rPr>
      </w:pPr>
      <w:r w:rsidRPr="00DC5152">
        <w:rPr>
          <w:rFonts w:asciiTheme="minorHAnsi" w:hAnsiTheme="minorHAnsi" w:cs="Calibri"/>
        </w:rPr>
        <w:tab/>
      </w:r>
    </w:p>
    <w:p w:rsidR="00124ED3" w:rsidRPr="00DC5152" w:rsidRDefault="00124ED3" w:rsidP="00124ED3">
      <w:pPr>
        <w:jc w:val="both"/>
        <w:rPr>
          <w:rFonts w:asciiTheme="minorHAnsi" w:hAnsiTheme="minorHAnsi"/>
          <w:b/>
        </w:rPr>
      </w:pPr>
      <w:r w:rsidRPr="00DC5152">
        <w:rPr>
          <w:rFonts w:asciiTheme="minorHAnsi" w:hAnsiTheme="minorHAnsi"/>
          <w:b/>
        </w:rPr>
        <w:t>Ajit Mangrulkar</w:t>
      </w:r>
    </w:p>
    <w:p w:rsidR="00124ED3" w:rsidRPr="00DC5152" w:rsidRDefault="00124ED3" w:rsidP="00124ED3">
      <w:pPr>
        <w:jc w:val="both"/>
        <w:rPr>
          <w:rFonts w:asciiTheme="minorHAnsi" w:hAnsiTheme="minorHAnsi"/>
        </w:rPr>
      </w:pPr>
      <w:r w:rsidRPr="00DC5152">
        <w:rPr>
          <w:rFonts w:asciiTheme="minorHAnsi" w:hAnsiTheme="minorHAnsi"/>
        </w:rPr>
        <w:t>Director General</w:t>
      </w:r>
    </w:p>
    <w:p w:rsidR="00124ED3" w:rsidRPr="00DC5152" w:rsidRDefault="00124ED3" w:rsidP="00124ED3">
      <w:pPr>
        <w:jc w:val="both"/>
        <w:rPr>
          <w:rFonts w:asciiTheme="minorHAnsi" w:hAnsiTheme="minorHAnsi"/>
        </w:rPr>
      </w:pPr>
      <w:r w:rsidRPr="00DC5152">
        <w:rPr>
          <w:rFonts w:asciiTheme="minorHAnsi" w:hAnsiTheme="minorHAnsi"/>
        </w:rPr>
        <w:t>IMC Chamber of Commerce and Industry</w:t>
      </w:r>
    </w:p>
    <w:p w:rsidR="005F0B57" w:rsidRPr="00DC5152" w:rsidRDefault="005F0B57" w:rsidP="00752602">
      <w:pPr>
        <w:spacing w:after="200" w:line="276" w:lineRule="auto"/>
        <w:rPr>
          <w:rFonts w:asciiTheme="minorHAnsi" w:hAnsiTheme="minorHAnsi"/>
        </w:rPr>
      </w:pPr>
    </w:p>
    <w:sectPr w:rsidR="005F0B57" w:rsidRPr="00DC5152" w:rsidSect="00C44EEE">
      <w:headerReference w:type="default" r:id="rId9"/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616" w:rsidRDefault="004A0616" w:rsidP="00EF164C">
      <w:r>
        <w:separator/>
      </w:r>
    </w:p>
  </w:endnote>
  <w:endnote w:type="continuationSeparator" w:id="0">
    <w:p w:rsidR="004A0616" w:rsidRDefault="004A0616" w:rsidP="00EF1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616" w:rsidRDefault="004A0616" w:rsidP="00EF164C">
      <w:r>
        <w:separator/>
      </w:r>
    </w:p>
  </w:footnote>
  <w:footnote w:type="continuationSeparator" w:id="0">
    <w:p w:rsidR="004A0616" w:rsidRDefault="004A0616" w:rsidP="00EF1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C" w:rsidRDefault="00EF164C">
    <w:pPr>
      <w:pStyle w:val="Header"/>
    </w:pPr>
    <w:r w:rsidRPr="00EF164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2292350</wp:posOffset>
          </wp:positionH>
          <wp:positionV relativeFrom="margin">
            <wp:posOffset>-698500</wp:posOffset>
          </wp:positionV>
          <wp:extent cx="1880235" cy="551815"/>
          <wp:effectExtent l="0" t="0" r="0" b="0"/>
          <wp:wrapSquare wrapText="bothSides"/>
          <wp:docPr id="1" name="Picture 1" descr="Z:\LOGO\New Logo\IMC logo -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Z:\LOGO\New Logo\IMC logo -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164C" w:rsidRDefault="00EF164C">
    <w:pPr>
      <w:pStyle w:val="Header"/>
    </w:pPr>
  </w:p>
  <w:p w:rsidR="00EF164C" w:rsidRDefault="00EF16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E269A"/>
    <w:multiLevelType w:val="hybridMultilevel"/>
    <w:tmpl w:val="C1D0015C"/>
    <w:lvl w:ilvl="0" w:tplc="040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579E0FF5"/>
    <w:multiLevelType w:val="hybridMultilevel"/>
    <w:tmpl w:val="DAFA2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C6077"/>
    <w:multiLevelType w:val="hybridMultilevel"/>
    <w:tmpl w:val="128020CA"/>
    <w:lvl w:ilvl="0" w:tplc="040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ED3"/>
    <w:rsid w:val="000F2811"/>
    <w:rsid w:val="001126C9"/>
    <w:rsid w:val="00124ED3"/>
    <w:rsid w:val="001408E4"/>
    <w:rsid w:val="0022505B"/>
    <w:rsid w:val="00235960"/>
    <w:rsid w:val="0039109C"/>
    <w:rsid w:val="003B3325"/>
    <w:rsid w:val="00406ED4"/>
    <w:rsid w:val="004075EC"/>
    <w:rsid w:val="004A0616"/>
    <w:rsid w:val="00523CEA"/>
    <w:rsid w:val="005F0B57"/>
    <w:rsid w:val="00610F2D"/>
    <w:rsid w:val="00651174"/>
    <w:rsid w:val="006C5AE2"/>
    <w:rsid w:val="006D02B2"/>
    <w:rsid w:val="00752602"/>
    <w:rsid w:val="00851BB9"/>
    <w:rsid w:val="00861A91"/>
    <w:rsid w:val="008B4B0B"/>
    <w:rsid w:val="008B6498"/>
    <w:rsid w:val="008C3666"/>
    <w:rsid w:val="009921FC"/>
    <w:rsid w:val="00B5597B"/>
    <w:rsid w:val="00BD3DD4"/>
    <w:rsid w:val="00DC5152"/>
    <w:rsid w:val="00DE77CA"/>
    <w:rsid w:val="00E22D9B"/>
    <w:rsid w:val="00EC666C"/>
    <w:rsid w:val="00EF164C"/>
    <w:rsid w:val="00FC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ED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24E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24E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ED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610F2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F16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164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F1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16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naik@imc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ADC-F92F-4D47-8AC2-280104D8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Naik (Asst. Director-ERTF) IMC</dc:creator>
  <cp:keywords/>
  <dc:description/>
  <cp:lastModifiedBy>Anita Naik (Asst. Director-ERTF) IMC</cp:lastModifiedBy>
  <cp:revision>25</cp:revision>
  <dcterms:created xsi:type="dcterms:W3CDTF">2019-02-08T09:25:00Z</dcterms:created>
  <dcterms:modified xsi:type="dcterms:W3CDTF">2019-02-21T12:34:00Z</dcterms:modified>
</cp:coreProperties>
</file>